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21BB7889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6C7A4C37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 xml:space="preserve">SMRPD </w:t>
      </w:r>
      <w:r w:rsidR="009C34CD">
        <w:rPr>
          <w:b/>
          <w:color w:val="562811"/>
          <w:sz w:val="20"/>
        </w:rPr>
        <w:t>SPECIAL</w:t>
      </w:r>
      <w:r w:rsidRPr="00CD0B0D">
        <w:rPr>
          <w:b/>
          <w:color w:val="562811"/>
          <w:sz w:val="20"/>
        </w:rPr>
        <w:t>MEETING</w:t>
      </w:r>
    </w:p>
    <w:p w14:paraId="29027D5B" w14:textId="711C157A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7C551C">
        <w:rPr>
          <w:b/>
          <w:color w:val="562811"/>
          <w:sz w:val="20"/>
        </w:rPr>
        <w:t xml:space="preserve"> </w:t>
      </w:r>
      <w:r w:rsidR="0022195B">
        <w:rPr>
          <w:b/>
          <w:color w:val="562811"/>
          <w:sz w:val="20"/>
        </w:rPr>
        <w:t>April 5th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4938D0" w:rsidRPr="00CD0B0D">
        <w:rPr>
          <w:b/>
          <w:color w:val="562811"/>
          <w:sz w:val="20"/>
        </w:rPr>
        <w:t>202</w:t>
      </w:r>
      <w:r w:rsidR="0022195B">
        <w:rPr>
          <w:b/>
          <w:color w:val="562811"/>
          <w:sz w:val="20"/>
        </w:rPr>
        <w:t>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</w:t>
      </w:r>
      <w:r w:rsidR="0022195B">
        <w:rPr>
          <w:b/>
          <w:color w:val="562811"/>
          <w:sz w:val="20"/>
        </w:rPr>
        <w:t>00</w:t>
      </w:r>
      <w:r w:rsidR="00472F99" w:rsidRPr="00CD0B0D">
        <w:rPr>
          <w:b/>
          <w:color w:val="562811"/>
          <w:sz w:val="20"/>
        </w:rPr>
        <w:t xml:space="preserve"> </w:t>
      </w:r>
      <w:r w:rsidR="0022195B">
        <w:rPr>
          <w:b/>
          <w:color w:val="562811"/>
          <w:sz w:val="20"/>
        </w:rPr>
        <w:t>PM</w:t>
      </w:r>
    </w:p>
    <w:p w14:paraId="5F8FE6F2" w14:textId="3A312B07" w:rsidR="00472F99" w:rsidRPr="00CD0B0D" w:rsidRDefault="007C551C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</w:t>
      </w:r>
      <w:r w:rsidRPr="00CD0B0D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100AC4C5" w:rsidR="00472F99" w:rsidRPr="00CD0B0D" w:rsidRDefault="007C551C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 Canyon Road</w:t>
      </w: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472F99" w:rsidRPr="00A03CDE" w14:paraId="5F4BDDDE" w14:textId="77777777" w:rsidTr="00CD0B0D">
        <w:trPr>
          <w:trHeight w:val="251"/>
          <w:jc w:val="center"/>
        </w:trPr>
        <w:tc>
          <w:tcPr>
            <w:tcW w:w="206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2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063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1820" w:type="dxa"/>
            <w:hideMark/>
          </w:tcPr>
          <w:p w14:paraId="0F0B12E4" w14:textId="77777777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Administrator </w:t>
            </w:r>
          </w:p>
        </w:tc>
      </w:tr>
      <w:tr w:rsidR="00472F99" w:rsidRPr="00A03CDE" w14:paraId="515D8681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6FD58566" w14:textId="5B3102FD" w:rsidR="00472F99" w:rsidRPr="00CD0B0D" w:rsidRDefault="0022195B" w:rsidP="00DB2E8F">
            <w:pPr>
              <w:spacing w:after="0" w:line="240" w:lineRule="auto"/>
              <w:ind w:left="2" w:firstLine="0"/>
              <w:rPr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</w:t>
            </w:r>
            <w:r>
              <w:rPr>
                <w:b/>
                <w:color w:val="562811"/>
                <w:sz w:val="20"/>
              </w:rPr>
              <w:t>ela:</w:t>
            </w:r>
          </w:p>
        </w:tc>
        <w:tc>
          <w:tcPr>
            <w:tcW w:w="1820" w:type="dxa"/>
            <w:hideMark/>
          </w:tcPr>
          <w:p w14:paraId="6D6B886C" w14:textId="4D877D0C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0BFDD2AA" w14:textId="1582B5A8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063" w:type="dxa"/>
            <w:hideMark/>
          </w:tcPr>
          <w:p w14:paraId="23878865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Secretary</w:t>
            </w:r>
          </w:p>
        </w:tc>
        <w:tc>
          <w:tcPr>
            <w:tcW w:w="2182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646722F" w14:textId="5303C16C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Bailey</w:t>
            </w:r>
            <w:r w:rsidR="00472F99" w:rsidRPr="00CD0B0D">
              <w:rPr>
                <w:b/>
                <w:color w:val="562811"/>
                <w:sz w:val="20"/>
              </w:rPr>
              <w:t xml:space="preserve">:  </w:t>
            </w:r>
          </w:p>
        </w:tc>
        <w:tc>
          <w:tcPr>
            <w:tcW w:w="2063" w:type="dxa"/>
            <w:hideMark/>
          </w:tcPr>
          <w:p w14:paraId="47974120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 w:rsidRPr="00CD0B0D"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182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CD0B0D">
        <w:trPr>
          <w:trHeight w:val="83"/>
          <w:jc w:val="center"/>
        </w:trPr>
        <w:tc>
          <w:tcPr>
            <w:tcW w:w="206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063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182" w:type="dxa"/>
            <w:hideMark/>
          </w:tcPr>
          <w:p w14:paraId="1A5FC0D4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6675527D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7DF21B36" w14:textId="77777777" w:rsidR="00612154" w:rsidRDefault="00612154">
      <w:pPr>
        <w:spacing w:after="0" w:line="240" w:lineRule="auto"/>
        <w:ind w:left="0" w:firstLine="0"/>
        <w:jc w:val="center"/>
        <w:rPr>
          <w:b/>
          <w:sz w:val="36"/>
          <w:szCs w:val="28"/>
          <w:u w:val="single"/>
        </w:rPr>
      </w:pPr>
    </w:p>
    <w:p w14:paraId="39BB1518" w14:textId="7F83CA3A" w:rsidR="00EB1BC1" w:rsidRPr="00CD0B0D" w:rsidRDefault="009C34CD">
      <w:pPr>
        <w:spacing w:after="0" w:line="240" w:lineRule="auto"/>
        <w:ind w:left="0" w:firstLine="0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SPECIAL MEETING </w:t>
      </w:r>
      <w:r w:rsidR="0044474B" w:rsidRPr="00CD0B0D">
        <w:rPr>
          <w:b/>
          <w:sz w:val="36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15FE58CE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015449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CD0B0D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6CFE4EE9" w14:textId="5BEE7548" w:rsidR="00C25D75" w:rsidRPr="00CD0B0D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CD0B0D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PUBLIC COMMENTS: </w:t>
      </w:r>
      <w:r w:rsidRPr="00CD0B0D">
        <w:rPr>
          <w:rFonts w:ascii="Times New Roman" w:hAnsi="Times New Roman" w:cs="Times New Roman"/>
          <w:b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A person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wishing to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comment on an Agenda</w:t>
      </w:r>
      <w:r w:rsidRPr="00CD0B0D">
        <w:rPr>
          <w:rFonts w:ascii="Times New Roman" w:hAnsi="Times New Roman" w:cs="Times New Roman"/>
          <w:color w:val="000000" w:themeColor="text1"/>
          <w:spacing w:val="5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item should</w:t>
      </w:r>
      <w:r w:rsidR="00612154">
        <w:rPr>
          <w:rFonts w:ascii="Times New Roman" w:hAnsi="Times New Roman" w:cs="Times New Roman"/>
          <w:color w:val="000000" w:themeColor="text1"/>
          <w:spacing w:val="56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wait for the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President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to request comments and then unmute his or her phone, ask to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make a comment, and wait for </w:t>
      </w:r>
      <w:r w:rsidRPr="00CD0B0D">
        <w:rPr>
          <w:rFonts w:ascii="Times New Roman" w:hAnsi="Times New Roman" w:cs="Times New Roman"/>
          <w:color w:val="000000" w:themeColor="text1"/>
          <w:spacing w:val="-53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the President to recognize him/her. You have </w:t>
      </w:r>
      <w:r w:rsidR="000E5FFB" w:rsidRPr="00B15E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three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(3) minutes to complete those comments, unless a longer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time is</w:t>
      </w:r>
      <w:r w:rsidRPr="00CD0B0D">
        <w:rPr>
          <w:rFonts w:ascii="Times New Roman" w:hAnsi="Times New Roman" w:cs="Times New Roman"/>
          <w:color w:val="000000" w:themeColor="text1"/>
          <w:spacing w:val="-8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granted.</w:t>
      </w:r>
      <w:r w:rsidRPr="00CD0B0D">
        <w:rPr>
          <w:rFonts w:ascii="Times New Roman" w:hAnsi="Times New Roman" w:cs="Times New Roman"/>
          <w:color w:val="000000" w:themeColor="text1"/>
          <w:spacing w:val="8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No</w:t>
      </w:r>
      <w:r w:rsidRPr="00CD0B0D">
        <w:rPr>
          <w:rFonts w:ascii="Times New Roman" w:hAnsi="Times New Roman" w:cs="Times New Roman"/>
          <w:color w:val="000000" w:themeColor="text1"/>
          <w:spacing w:val="3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speaker</w:t>
      </w:r>
      <w:r w:rsidRPr="00CD0B0D">
        <w:rPr>
          <w:rFonts w:ascii="Times New Roman" w:hAnsi="Times New Roman" w:cs="Times New Roman"/>
          <w:color w:val="000000" w:themeColor="text1"/>
          <w:spacing w:val="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may</w:t>
      </w:r>
      <w:r w:rsidRPr="00CD0B0D">
        <w:rPr>
          <w:rFonts w:ascii="Times New Roman" w:hAnsi="Times New Roman" w:cs="Times New Roman"/>
          <w:color w:val="000000" w:themeColor="text1"/>
          <w:spacing w:val="-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allot</w:t>
      </w:r>
      <w:r w:rsidRPr="00CD0B0D">
        <w:rPr>
          <w:rFonts w:ascii="Times New Roman" w:hAnsi="Times New Roman" w:cs="Times New Roman"/>
          <w:color w:val="000000" w:themeColor="text1"/>
          <w:spacing w:val="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his</w:t>
      </w:r>
      <w:r w:rsidRPr="00CD0B0D">
        <w:rPr>
          <w:rFonts w:ascii="Times New Roman" w:hAnsi="Times New Roman" w:cs="Times New Roman"/>
          <w:color w:val="000000" w:themeColor="text1"/>
          <w:spacing w:val="-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or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her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time</w:t>
      </w:r>
      <w:r w:rsidRPr="00CD0B0D">
        <w:rPr>
          <w:rFonts w:ascii="Times New Roman" w:hAnsi="Times New Roman" w:cs="Times New Roman"/>
          <w:color w:val="000000" w:themeColor="text1"/>
          <w:spacing w:val="-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to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others.</w:t>
      </w:r>
    </w:p>
    <w:p w14:paraId="640E03A1" w14:textId="77777777" w:rsidR="00612154" w:rsidRDefault="00C25D75" w:rsidP="00612154">
      <w:pPr>
        <w:rPr>
          <w:color w:val="000000" w:themeColor="text1"/>
          <w:w w:val="110"/>
          <w:sz w:val="15"/>
          <w:szCs w:val="15"/>
        </w:rPr>
      </w:pPr>
      <w:r w:rsidRPr="00CD0B0D">
        <w:rPr>
          <w:b/>
          <w:color w:val="000000" w:themeColor="text1"/>
          <w:w w:val="105"/>
          <w:sz w:val="15"/>
          <w:szCs w:val="15"/>
        </w:rPr>
        <w:t>Comments</w:t>
      </w:r>
      <w:r w:rsidRPr="00CD0B0D">
        <w:rPr>
          <w:b/>
          <w:color w:val="000000" w:themeColor="text1"/>
          <w:spacing w:val="-3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on</w:t>
      </w:r>
      <w:r w:rsidRPr="00CD0B0D">
        <w:rPr>
          <w:b/>
          <w:color w:val="000000" w:themeColor="text1"/>
          <w:spacing w:val="-12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Agenda</w:t>
      </w:r>
      <w:r w:rsidRPr="00CD0B0D">
        <w:rPr>
          <w:b/>
          <w:color w:val="000000" w:themeColor="text1"/>
          <w:spacing w:val="-1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items:</w:t>
      </w:r>
      <w:r w:rsidRPr="00CD0B0D">
        <w:rPr>
          <w:b/>
          <w:color w:val="000000" w:themeColor="text1"/>
          <w:spacing w:val="-13"/>
          <w:w w:val="105"/>
          <w:sz w:val="15"/>
          <w:szCs w:val="15"/>
        </w:rPr>
        <w:t xml:space="preserve"> </w:t>
      </w:r>
      <w:r w:rsidR="00612154" w:rsidRPr="00612154">
        <w:rPr>
          <w:sz w:val="15"/>
          <w:szCs w:val="15"/>
        </w:rPr>
        <w:t>(Pursuant to Government Code Section 54954.2 public comments will be allowed during agenda items before Board Discussions.  Time limit is 3 minutes per person limited to one session per person per issue)</w:t>
      </w:r>
      <w:r w:rsidR="00612154">
        <w:rPr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Comments</w:t>
      </w:r>
      <w:r w:rsidRPr="00CD0B0D">
        <w:rPr>
          <w:b/>
          <w:color w:val="000000" w:themeColor="text1"/>
          <w:spacing w:val="30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on</w:t>
      </w:r>
      <w:r w:rsidRPr="00CD0B0D">
        <w:rPr>
          <w:b/>
          <w:color w:val="000000" w:themeColor="text1"/>
          <w:spacing w:val="8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non-Agenda</w:t>
      </w:r>
      <w:r w:rsidRPr="00CD0B0D">
        <w:rPr>
          <w:b/>
          <w:color w:val="000000" w:themeColor="text1"/>
          <w:spacing w:val="32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items:</w:t>
      </w:r>
      <w:r w:rsidRPr="00CD0B0D">
        <w:rPr>
          <w:b/>
          <w:color w:val="000000" w:themeColor="text1"/>
          <w:spacing w:val="1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Comments</w:t>
      </w:r>
      <w:r w:rsidRPr="00CD0B0D">
        <w:rPr>
          <w:color w:val="000000" w:themeColor="text1"/>
          <w:spacing w:val="31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concerning</w:t>
      </w:r>
      <w:r w:rsidRPr="00CD0B0D">
        <w:rPr>
          <w:color w:val="000000" w:themeColor="text1"/>
          <w:spacing w:val="2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matters</w:t>
      </w:r>
      <w:r w:rsidRPr="00CD0B0D">
        <w:rPr>
          <w:color w:val="000000" w:themeColor="text1"/>
          <w:spacing w:val="29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not</w:t>
      </w:r>
      <w:r w:rsidRPr="00CD0B0D">
        <w:rPr>
          <w:color w:val="000000" w:themeColor="text1"/>
          <w:spacing w:val="38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on</w:t>
      </w:r>
      <w:r w:rsidRPr="00CD0B0D">
        <w:rPr>
          <w:color w:val="000000" w:themeColor="text1"/>
          <w:spacing w:val="2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the</w:t>
      </w:r>
      <w:r w:rsidRPr="00CD0B0D">
        <w:rPr>
          <w:color w:val="000000" w:themeColor="text1"/>
          <w:spacing w:val="37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Agenda</w:t>
      </w:r>
      <w:r w:rsidRPr="00CD0B0D">
        <w:rPr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will</w:t>
      </w:r>
      <w:r w:rsidRPr="00CD0B0D">
        <w:rPr>
          <w:color w:val="000000" w:themeColor="text1"/>
          <w:spacing w:val="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be</w:t>
      </w:r>
      <w:r w:rsidRPr="00CD0B0D">
        <w:rPr>
          <w:color w:val="000000" w:themeColor="text1"/>
          <w:spacing w:val="-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heard</w:t>
      </w:r>
      <w:r w:rsidRPr="00CD0B0D">
        <w:rPr>
          <w:color w:val="000000" w:themeColor="text1"/>
          <w:spacing w:val="1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during</w:t>
      </w:r>
      <w:r w:rsidRPr="00CD0B0D">
        <w:rPr>
          <w:color w:val="000000" w:themeColor="text1"/>
          <w:spacing w:val="-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7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Public</w:t>
      </w:r>
      <w:r w:rsidRPr="00CD0B0D">
        <w:rPr>
          <w:color w:val="000000" w:themeColor="text1"/>
          <w:spacing w:val="15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Comment</w:t>
      </w:r>
      <w:r w:rsidRPr="00CD0B0D">
        <w:rPr>
          <w:color w:val="000000" w:themeColor="text1"/>
          <w:spacing w:val="2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section</w:t>
      </w:r>
      <w:r w:rsidRPr="00CD0B0D">
        <w:rPr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of</w:t>
      </w:r>
      <w:r w:rsidRPr="00CD0B0D">
        <w:rPr>
          <w:color w:val="000000" w:themeColor="text1"/>
          <w:spacing w:val="1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35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Agenda.</w:t>
      </w:r>
      <w:r w:rsidRPr="00CD0B0D">
        <w:rPr>
          <w:color w:val="000000" w:themeColor="text1"/>
          <w:spacing w:val="10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speaker's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comments should be within the subject matter jurisdiction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of the SMRPD.</w:t>
      </w:r>
      <w:r w:rsidR="00612154">
        <w:rPr>
          <w:color w:val="000000" w:themeColor="text1"/>
          <w:w w:val="110"/>
          <w:sz w:val="15"/>
          <w:szCs w:val="15"/>
        </w:rPr>
        <w:t xml:space="preserve"> </w:t>
      </w:r>
    </w:p>
    <w:p w14:paraId="3F98B0E8" w14:textId="0BE179E5" w:rsidR="00C25D75" w:rsidRPr="00612154" w:rsidRDefault="00C25D75" w:rsidP="00612154">
      <w:pPr>
        <w:rPr>
          <w:sz w:val="15"/>
          <w:szCs w:val="15"/>
        </w:rPr>
      </w:pPr>
      <w:r w:rsidRPr="00CD0B0D">
        <w:rPr>
          <w:color w:val="000000" w:themeColor="text1"/>
          <w:w w:val="105"/>
          <w:sz w:val="15"/>
          <w:szCs w:val="15"/>
        </w:rPr>
        <w:t>Please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note that if you are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addressing the  Board on items  not on the  Agenda, the  Brown Act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does not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allow Board discussion of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such items because they are not  on the  Agenda and thus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were not noticed publicly.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Therefore, the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Board may only do the following: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 xml:space="preserve">refer the matter to </w:t>
      </w:r>
      <w:r w:rsidRPr="00CD0B0D">
        <w:rPr>
          <w:color w:val="000000" w:themeColor="text1"/>
          <w:spacing w:val="-59"/>
          <w:w w:val="110"/>
          <w:sz w:val="15"/>
          <w:szCs w:val="15"/>
        </w:rPr>
        <w:t xml:space="preserve">    </w:t>
      </w:r>
      <w:r w:rsidRPr="00CD0B0D">
        <w:rPr>
          <w:color w:val="000000" w:themeColor="text1"/>
          <w:w w:val="110"/>
          <w:sz w:val="15"/>
          <w:szCs w:val="15"/>
        </w:rPr>
        <w:t>staff, ask for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additional information or request a report back, or give a very limited factual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response.</w:t>
      </w:r>
      <w:r w:rsidRPr="00CD0B0D">
        <w:rPr>
          <w:color w:val="000000" w:themeColor="text1"/>
          <w:spacing w:val="6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Your</w:t>
      </w:r>
      <w:r w:rsidRPr="00CD0B0D">
        <w:rPr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comments</w:t>
      </w:r>
      <w:r w:rsidRPr="00CD0B0D">
        <w:rPr>
          <w:color w:val="000000" w:themeColor="text1"/>
          <w:spacing w:val="1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may</w:t>
      </w:r>
      <w:r w:rsidRPr="00CD0B0D">
        <w:rPr>
          <w:color w:val="000000" w:themeColor="text1"/>
          <w:spacing w:val="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be</w:t>
      </w:r>
      <w:r w:rsidRPr="00CD0B0D">
        <w:rPr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placed</w:t>
      </w:r>
      <w:r w:rsidRPr="00CD0B0D">
        <w:rPr>
          <w:color w:val="000000" w:themeColor="text1"/>
          <w:spacing w:val="2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on</w:t>
      </w:r>
      <w:r w:rsidRPr="00CD0B0D">
        <w:rPr>
          <w:color w:val="000000" w:themeColor="text1"/>
          <w:spacing w:val="1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2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Agenda</w:t>
      </w:r>
      <w:r w:rsidRPr="00CD0B0D">
        <w:rPr>
          <w:color w:val="000000" w:themeColor="text1"/>
          <w:spacing w:val="17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for</w:t>
      </w:r>
      <w:r w:rsidRPr="00CD0B0D">
        <w:rPr>
          <w:color w:val="000000" w:themeColor="text1"/>
          <w:spacing w:val="32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future</w:t>
      </w:r>
      <w:r w:rsidRPr="00CD0B0D">
        <w:rPr>
          <w:color w:val="000000" w:themeColor="text1"/>
          <w:spacing w:val="1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discussion.</w:t>
      </w:r>
      <w:r w:rsidRPr="00CD0B0D">
        <w:rPr>
          <w:color w:val="000000" w:themeColor="text1"/>
          <w:spacing w:val="16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Non-Agenda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comments</w:t>
      </w:r>
      <w:r w:rsidRPr="00CD0B0D">
        <w:rPr>
          <w:color w:val="000000" w:themeColor="text1"/>
          <w:spacing w:val="13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are limited</w:t>
      </w:r>
      <w:r w:rsidRPr="00CD0B0D">
        <w:rPr>
          <w:color w:val="000000" w:themeColor="text1"/>
          <w:spacing w:val="-5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to</w:t>
      </w:r>
      <w:r w:rsidRPr="00CD0B0D">
        <w:rPr>
          <w:color w:val="000000" w:themeColor="text1"/>
          <w:spacing w:val="1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3</w:t>
      </w:r>
      <w:r w:rsidRPr="00CD0B0D">
        <w:rPr>
          <w:color w:val="000000" w:themeColor="text1"/>
          <w:spacing w:val="-7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minutes</w:t>
      </w:r>
      <w:r w:rsidRPr="00CD0B0D">
        <w:rPr>
          <w:color w:val="000000" w:themeColor="text1"/>
          <w:spacing w:val="3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each</w:t>
      </w:r>
      <w:r w:rsidRPr="00CD0B0D">
        <w:rPr>
          <w:color w:val="000000" w:themeColor="text1"/>
          <w:spacing w:val="8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with</w:t>
      </w:r>
      <w:r w:rsidRPr="00CD0B0D">
        <w:rPr>
          <w:color w:val="000000" w:themeColor="text1"/>
          <w:spacing w:val="2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a total</w:t>
      </w:r>
      <w:r w:rsidRPr="00CD0B0D">
        <w:rPr>
          <w:color w:val="000000" w:themeColor="text1"/>
          <w:spacing w:val="-8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of</w:t>
      </w:r>
      <w:r w:rsidRPr="00CD0B0D">
        <w:rPr>
          <w:color w:val="000000" w:themeColor="text1"/>
          <w:spacing w:val="-9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15</w:t>
      </w:r>
      <w:r w:rsidRPr="00CD0B0D">
        <w:rPr>
          <w:color w:val="000000" w:themeColor="text1"/>
          <w:spacing w:val="2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minutes.</w:t>
      </w:r>
    </w:p>
    <w:p w14:paraId="3EA8CE47" w14:textId="77777777" w:rsidR="00C25D75" w:rsidRPr="00CD0B0D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7C43772F" w14:textId="77777777" w:rsidR="00C47A8A" w:rsidRPr="00AD2785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CALL TO ORDER </w:t>
      </w:r>
    </w:p>
    <w:p w14:paraId="659486EE" w14:textId="77777777" w:rsidR="00C47A8A" w:rsidRPr="00AD2785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ROLL CALL </w:t>
      </w:r>
    </w:p>
    <w:p w14:paraId="269C7BFC" w14:textId="4C0AE878" w:rsidR="00D36BF1" w:rsidRPr="00AD2785" w:rsidRDefault="00612154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DISTRICT BUSINESS</w:t>
      </w:r>
    </w:p>
    <w:p w14:paraId="594C6786" w14:textId="632C6787" w:rsidR="008403F0" w:rsidRDefault="008403F0" w:rsidP="00144E1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proofErr w:type="spellStart"/>
      <w:r>
        <w:rPr>
          <w:sz w:val="21"/>
          <w:szCs w:val="20"/>
        </w:rPr>
        <w:t>Covid</w:t>
      </w:r>
      <w:proofErr w:type="spellEnd"/>
      <w:r>
        <w:rPr>
          <w:sz w:val="21"/>
          <w:szCs w:val="20"/>
        </w:rPr>
        <w:t xml:space="preserve"> Grant</w:t>
      </w:r>
    </w:p>
    <w:p w14:paraId="398C9CCE" w14:textId="094EF429" w:rsidR="008403F0" w:rsidRDefault="008403F0" w:rsidP="008403F0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Discussion on return of $57,336 required by State Department due to incorrect Financials submitted</w:t>
      </w:r>
    </w:p>
    <w:p w14:paraId="34F96E49" w14:textId="77777777" w:rsidR="008403F0" w:rsidRDefault="008403F0" w:rsidP="008403F0">
      <w:pPr>
        <w:pStyle w:val="ListParagraph"/>
        <w:spacing w:after="9" w:line="252" w:lineRule="auto"/>
        <w:ind w:left="2880" w:firstLine="0"/>
        <w:rPr>
          <w:sz w:val="21"/>
          <w:szCs w:val="20"/>
        </w:rPr>
      </w:pPr>
    </w:p>
    <w:p w14:paraId="79C6BB8B" w14:textId="5C703FCC" w:rsidR="00144E19" w:rsidRDefault="0022195B" w:rsidP="00144E1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Concert Series Details</w:t>
      </w:r>
    </w:p>
    <w:p w14:paraId="5A6EBB1E" w14:textId="0FDC572E" w:rsidR="0022195B" w:rsidRDefault="0022195B" w:rsidP="0022195B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Raffle</w:t>
      </w:r>
    </w:p>
    <w:p w14:paraId="13093A62" w14:textId="2567B45F" w:rsidR="0022195B" w:rsidRDefault="0022195B" w:rsidP="0022195B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Food Service</w:t>
      </w:r>
    </w:p>
    <w:p w14:paraId="167F5D0F" w14:textId="004307D9" w:rsidR="0022195B" w:rsidRDefault="0022195B" w:rsidP="0022195B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SMRPD role</w:t>
      </w:r>
    </w:p>
    <w:p w14:paraId="2690AFD4" w14:textId="6008B27F" w:rsidR="0022195B" w:rsidRDefault="0022195B" w:rsidP="0022195B">
      <w:pPr>
        <w:pStyle w:val="ListParagraph"/>
        <w:numPr>
          <w:ilvl w:val="4"/>
          <w:numId w:val="4"/>
        </w:numPr>
        <w:spacing w:after="9" w:line="252" w:lineRule="auto"/>
        <w:rPr>
          <w:sz w:val="21"/>
          <w:szCs w:val="20"/>
        </w:rPr>
      </w:pPr>
      <w:hyperlink r:id="rId10" w:history="1">
        <w:r w:rsidRPr="0022195B">
          <w:rPr>
            <w:rStyle w:val="Hyperlink"/>
            <w:sz w:val="21"/>
            <w:szCs w:val="20"/>
          </w:rPr>
          <w:t>Resolution</w:t>
        </w:r>
      </w:hyperlink>
      <w:r>
        <w:rPr>
          <w:sz w:val="21"/>
          <w:szCs w:val="20"/>
        </w:rPr>
        <w:t xml:space="preserve"> #6152021-7 – </w:t>
      </w:r>
      <w:r w:rsidR="00E132A8">
        <w:rPr>
          <w:sz w:val="21"/>
          <w:szCs w:val="20"/>
        </w:rPr>
        <w:t>P</w:t>
      </w:r>
      <w:r>
        <w:rPr>
          <w:sz w:val="21"/>
          <w:szCs w:val="20"/>
        </w:rPr>
        <w:t>reviously approved</w:t>
      </w:r>
      <w:r w:rsidR="00E132A8">
        <w:rPr>
          <w:sz w:val="21"/>
          <w:szCs w:val="20"/>
        </w:rPr>
        <w:t>.</w:t>
      </w:r>
      <w:r>
        <w:rPr>
          <w:sz w:val="21"/>
          <w:szCs w:val="20"/>
        </w:rPr>
        <w:t xml:space="preserve"> </w:t>
      </w:r>
      <w:r w:rsidR="00E132A8">
        <w:rPr>
          <w:sz w:val="21"/>
          <w:szCs w:val="20"/>
        </w:rPr>
        <w:t>F</w:t>
      </w:r>
      <w:r>
        <w:rPr>
          <w:sz w:val="21"/>
          <w:szCs w:val="20"/>
        </w:rPr>
        <w:t xml:space="preserve">or discussion </w:t>
      </w:r>
      <w:r w:rsidR="00E132A8">
        <w:rPr>
          <w:sz w:val="21"/>
          <w:szCs w:val="20"/>
        </w:rPr>
        <w:t>reference.</w:t>
      </w:r>
    </w:p>
    <w:p w14:paraId="48B49305" w14:textId="77777777" w:rsidR="008403F0" w:rsidRPr="008403F0" w:rsidRDefault="008403F0" w:rsidP="008403F0">
      <w:pPr>
        <w:spacing w:after="9" w:line="252" w:lineRule="auto"/>
        <w:rPr>
          <w:sz w:val="21"/>
          <w:szCs w:val="20"/>
        </w:rPr>
      </w:pPr>
    </w:p>
    <w:p w14:paraId="4E7160B1" w14:textId="2600BF41" w:rsidR="00144E19" w:rsidRDefault="0022195B" w:rsidP="00144E1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 xml:space="preserve">Paving – All </w:t>
      </w:r>
      <w:r w:rsidR="00E132A8">
        <w:rPr>
          <w:sz w:val="21"/>
          <w:szCs w:val="20"/>
        </w:rPr>
        <w:t xml:space="preserve">bids submitted utilizing </w:t>
      </w:r>
      <w:r>
        <w:rPr>
          <w:sz w:val="21"/>
          <w:szCs w:val="20"/>
        </w:rPr>
        <w:t>prevailing wage</w:t>
      </w:r>
      <w:r w:rsidR="00E132A8">
        <w:rPr>
          <w:sz w:val="21"/>
          <w:szCs w:val="20"/>
        </w:rPr>
        <w:t>,</w:t>
      </w:r>
      <w:r>
        <w:rPr>
          <w:sz w:val="21"/>
          <w:szCs w:val="20"/>
        </w:rPr>
        <w:t xml:space="preserve"> as required.  Please note difference of new material quantity </w:t>
      </w:r>
      <w:r w:rsidR="00E132A8">
        <w:rPr>
          <w:sz w:val="21"/>
          <w:szCs w:val="20"/>
        </w:rPr>
        <w:t xml:space="preserve">depth </w:t>
      </w:r>
      <w:r>
        <w:rPr>
          <w:sz w:val="21"/>
          <w:szCs w:val="20"/>
        </w:rPr>
        <w:t>per bid</w:t>
      </w:r>
      <w:r w:rsidR="008403F0">
        <w:rPr>
          <w:sz w:val="21"/>
          <w:szCs w:val="20"/>
        </w:rPr>
        <w:t xml:space="preserve">.  All contractors recommend removal of old asphalt and laying of new asphalt due to quality of sub-base in lieu of slurry coating which will not hold up for long due to extent of damage.  This is over the $25,000 threshold and requires a formal bid process in accordance with Public Contract Code and SMRPD policy.  Discussion on slurry versus new asphalt and Invitation for Bid process requirement. </w:t>
      </w:r>
    </w:p>
    <w:p w14:paraId="4242FD1D" w14:textId="7DF3F7D6" w:rsidR="0022195B" w:rsidRDefault="0022195B" w:rsidP="0022195B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lastRenderedPageBreak/>
        <w:t>SMRPD</w:t>
      </w:r>
    </w:p>
    <w:p w14:paraId="480989E0" w14:textId="62D997B6" w:rsidR="0022195B" w:rsidRDefault="0022195B" w:rsidP="0022195B">
      <w:pPr>
        <w:pStyle w:val="ListParagraph"/>
        <w:numPr>
          <w:ilvl w:val="4"/>
          <w:numId w:val="4"/>
        </w:numPr>
        <w:spacing w:after="9" w:line="252" w:lineRule="auto"/>
        <w:rPr>
          <w:sz w:val="21"/>
          <w:szCs w:val="20"/>
        </w:rPr>
      </w:pPr>
      <w:hyperlink r:id="rId11" w:history="1">
        <w:r w:rsidRPr="0022195B">
          <w:rPr>
            <w:rStyle w:val="Hyperlink"/>
            <w:sz w:val="21"/>
            <w:szCs w:val="20"/>
          </w:rPr>
          <w:t>Prestige Striping Services</w:t>
        </w:r>
      </w:hyperlink>
    </w:p>
    <w:p w14:paraId="3834BE8F" w14:textId="54B1E3FA" w:rsidR="0022195B" w:rsidRDefault="0022195B" w:rsidP="0022195B">
      <w:pPr>
        <w:pStyle w:val="ListParagraph"/>
        <w:numPr>
          <w:ilvl w:val="4"/>
          <w:numId w:val="4"/>
        </w:numPr>
        <w:spacing w:after="9" w:line="252" w:lineRule="auto"/>
        <w:rPr>
          <w:sz w:val="21"/>
          <w:szCs w:val="20"/>
        </w:rPr>
      </w:pPr>
      <w:hyperlink r:id="rId12" w:history="1">
        <w:proofErr w:type="spellStart"/>
        <w:r w:rsidRPr="0022195B">
          <w:rPr>
            <w:rStyle w:val="Hyperlink"/>
            <w:sz w:val="21"/>
            <w:szCs w:val="20"/>
          </w:rPr>
          <w:t>Carmody</w:t>
        </w:r>
        <w:proofErr w:type="spellEnd"/>
        <w:r w:rsidRPr="0022195B">
          <w:rPr>
            <w:rStyle w:val="Hyperlink"/>
            <w:sz w:val="21"/>
            <w:szCs w:val="20"/>
          </w:rPr>
          <w:t xml:space="preserve"> Construction Company</w:t>
        </w:r>
      </w:hyperlink>
    </w:p>
    <w:p w14:paraId="371053EA" w14:textId="6617C28D" w:rsidR="0022195B" w:rsidRDefault="0022195B" w:rsidP="0022195B">
      <w:pPr>
        <w:pStyle w:val="ListParagraph"/>
        <w:numPr>
          <w:ilvl w:val="4"/>
          <w:numId w:val="4"/>
        </w:numPr>
        <w:spacing w:after="9" w:line="252" w:lineRule="auto"/>
        <w:rPr>
          <w:sz w:val="21"/>
          <w:szCs w:val="20"/>
        </w:rPr>
      </w:pPr>
      <w:hyperlink r:id="rId13" w:history="1">
        <w:r w:rsidRPr="0022195B">
          <w:rPr>
            <w:rStyle w:val="Hyperlink"/>
            <w:sz w:val="21"/>
            <w:szCs w:val="20"/>
          </w:rPr>
          <w:t>National Paving Company Inc</w:t>
        </w:r>
      </w:hyperlink>
    </w:p>
    <w:p w14:paraId="74888278" w14:textId="39280D22" w:rsidR="0022195B" w:rsidRDefault="0022195B" w:rsidP="0022195B">
      <w:pPr>
        <w:pStyle w:val="ListParagraph"/>
        <w:numPr>
          <w:ilvl w:val="4"/>
          <w:numId w:val="4"/>
        </w:numPr>
        <w:spacing w:after="9" w:line="252" w:lineRule="auto"/>
        <w:rPr>
          <w:sz w:val="21"/>
          <w:szCs w:val="20"/>
        </w:rPr>
      </w:pPr>
      <w:hyperlink r:id="rId14" w:history="1">
        <w:r w:rsidRPr="0022195B">
          <w:rPr>
            <w:rStyle w:val="Hyperlink"/>
            <w:sz w:val="21"/>
            <w:szCs w:val="20"/>
          </w:rPr>
          <w:t>Map</w:t>
        </w:r>
      </w:hyperlink>
    </w:p>
    <w:p w14:paraId="5488F691" w14:textId="77777777" w:rsidR="0022195B" w:rsidRPr="0022195B" w:rsidRDefault="0022195B" w:rsidP="008403F0">
      <w:pPr>
        <w:spacing w:after="9" w:line="252" w:lineRule="auto"/>
        <w:ind w:left="0" w:firstLine="0"/>
        <w:rPr>
          <w:sz w:val="21"/>
          <w:szCs w:val="20"/>
        </w:rPr>
      </w:pPr>
    </w:p>
    <w:p w14:paraId="1B40C88B" w14:textId="584E11E1" w:rsidR="0022195B" w:rsidRDefault="0022195B" w:rsidP="0022195B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SCC</w:t>
      </w:r>
    </w:p>
    <w:p w14:paraId="4610B8BC" w14:textId="5E75DBF5" w:rsidR="0022195B" w:rsidRDefault="0022195B" w:rsidP="0022195B">
      <w:pPr>
        <w:pStyle w:val="ListParagraph"/>
        <w:numPr>
          <w:ilvl w:val="4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Slurry coat versus re-asphalt</w:t>
      </w:r>
    </w:p>
    <w:p w14:paraId="083C3032" w14:textId="31835D7E" w:rsidR="0022195B" w:rsidRDefault="0022195B" w:rsidP="0022195B">
      <w:pPr>
        <w:pStyle w:val="ListParagraph"/>
        <w:numPr>
          <w:ilvl w:val="5"/>
          <w:numId w:val="4"/>
        </w:numPr>
        <w:spacing w:after="9" w:line="252" w:lineRule="auto"/>
        <w:rPr>
          <w:sz w:val="21"/>
          <w:szCs w:val="20"/>
        </w:rPr>
      </w:pPr>
      <w:hyperlink r:id="rId15" w:history="1">
        <w:r w:rsidRPr="0022195B">
          <w:rPr>
            <w:rStyle w:val="Hyperlink"/>
            <w:sz w:val="21"/>
            <w:szCs w:val="20"/>
          </w:rPr>
          <w:t>Map Parking Lot</w:t>
        </w:r>
      </w:hyperlink>
      <w:r>
        <w:rPr>
          <w:sz w:val="21"/>
          <w:szCs w:val="20"/>
        </w:rPr>
        <w:t xml:space="preserve"> and </w:t>
      </w:r>
      <w:hyperlink r:id="rId16" w:history="1">
        <w:r w:rsidRPr="0022195B">
          <w:rPr>
            <w:rStyle w:val="Hyperlink"/>
            <w:sz w:val="21"/>
            <w:szCs w:val="20"/>
          </w:rPr>
          <w:t>Access Road</w:t>
        </w:r>
      </w:hyperlink>
    </w:p>
    <w:p w14:paraId="029180FB" w14:textId="14D3464A" w:rsidR="0022195B" w:rsidRDefault="0022195B" w:rsidP="0022195B">
      <w:pPr>
        <w:pStyle w:val="ListParagraph"/>
        <w:numPr>
          <w:ilvl w:val="5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Re-asphalt</w:t>
      </w:r>
    </w:p>
    <w:p w14:paraId="2635ADEA" w14:textId="7FB992A2" w:rsidR="0022195B" w:rsidRDefault="0022195B" w:rsidP="0022195B">
      <w:pPr>
        <w:pStyle w:val="ListParagraph"/>
        <w:numPr>
          <w:ilvl w:val="6"/>
          <w:numId w:val="4"/>
        </w:numPr>
        <w:spacing w:after="9" w:line="252" w:lineRule="auto"/>
        <w:rPr>
          <w:sz w:val="21"/>
          <w:szCs w:val="20"/>
        </w:rPr>
      </w:pPr>
      <w:hyperlink r:id="rId17" w:history="1">
        <w:r w:rsidRPr="0022195B">
          <w:rPr>
            <w:rStyle w:val="Hyperlink"/>
            <w:sz w:val="21"/>
            <w:szCs w:val="20"/>
          </w:rPr>
          <w:t>Prestige</w:t>
        </w:r>
      </w:hyperlink>
    </w:p>
    <w:p w14:paraId="20C82213" w14:textId="7FF55646" w:rsidR="0022195B" w:rsidRDefault="0022195B" w:rsidP="0022195B">
      <w:pPr>
        <w:pStyle w:val="ListParagraph"/>
        <w:numPr>
          <w:ilvl w:val="6"/>
          <w:numId w:val="4"/>
        </w:numPr>
        <w:spacing w:after="9" w:line="252" w:lineRule="auto"/>
        <w:rPr>
          <w:sz w:val="21"/>
          <w:szCs w:val="20"/>
        </w:rPr>
      </w:pPr>
      <w:hyperlink r:id="rId18" w:history="1">
        <w:proofErr w:type="spellStart"/>
        <w:r w:rsidRPr="0022195B">
          <w:rPr>
            <w:rStyle w:val="Hyperlink"/>
            <w:sz w:val="21"/>
            <w:szCs w:val="20"/>
          </w:rPr>
          <w:t>Carmody</w:t>
        </w:r>
        <w:proofErr w:type="spellEnd"/>
      </w:hyperlink>
    </w:p>
    <w:p w14:paraId="5070B179" w14:textId="000EB42F" w:rsidR="0022195B" w:rsidRPr="0022195B" w:rsidRDefault="0022195B" w:rsidP="0022195B">
      <w:pPr>
        <w:pStyle w:val="ListParagraph"/>
        <w:numPr>
          <w:ilvl w:val="6"/>
          <w:numId w:val="4"/>
        </w:numPr>
        <w:spacing w:after="9" w:line="252" w:lineRule="auto"/>
        <w:rPr>
          <w:sz w:val="21"/>
          <w:szCs w:val="20"/>
        </w:rPr>
      </w:pPr>
      <w:hyperlink r:id="rId19" w:history="1">
        <w:r w:rsidRPr="0022195B">
          <w:rPr>
            <w:rStyle w:val="Hyperlink"/>
            <w:sz w:val="21"/>
            <w:szCs w:val="20"/>
          </w:rPr>
          <w:t>National</w:t>
        </w:r>
      </w:hyperlink>
    </w:p>
    <w:p w14:paraId="6A8421CA" w14:textId="3FAA47CE" w:rsidR="0022195B" w:rsidRDefault="0022195B" w:rsidP="0022195B">
      <w:pPr>
        <w:pStyle w:val="ListParagraph"/>
        <w:numPr>
          <w:ilvl w:val="5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Slurry coat bids</w:t>
      </w:r>
    </w:p>
    <w:p w14:paraId="6DD4E2B2" w14:textId="7B33E659" w:rsidR="0022195B" w:rsidRDefault="0022195B" w:rsidP="0022195B">
      <w:pPr>
        <w:pStyle w:val="ListParagraph"/>
        <w:numPr>
          <w:ilvl w:val="6"/>
          <w:numId w:val="4"/>
        </w:numPr>
        <w:spacing w:after="9" w:line="252" w:lineRule="auto"/>
        <w:rPr>
          <w:sz w:val="21"/>
          <w:szCs w:val="20"/>
        </w:rPr>
      </w:pPr>
      <w:hyperlink r:id="rId20" w:history="1">
        <w:r w:rsidRPr="0022195B">
          <w:rPr>
            <w:rStyle w:val="Hyperlink"/>
            <w:sz w:val="21"/>
            <w:szCs w:val="20"/>
          </w:rPr>
          <w:t>Prestige</w:t>
        </w:r>
      </w:hyperlink>
    </w:p>
    <w:p w14:paraId="09D4EAEF" w14:textId="5B4F0894" w:rsidR="0022195B" w:rsidRPr="008403F0" w:rsidRDefault="0022195B" w:rsidP="008403F0">
      <w:pPr>
        <w:pStyle w:val="ListParagraph"/>
        <w:numPr>
          <w:ilvl w:val="6"/>
          <w:numId w:val="4"/>
        </w:numPr>
        <w:spacing w:after="9" w:line="252" w:lineRule="auto"/>
        <w:rPr>
          <w:sz w:val="21"/>
          <w:szCs w:val="20"/>
        </w:rPr>
      </w:pPr>
      <w:hyperlink r:id="rId21" w:history="1">
        <w:r w:rsidRPr="0022195B">
          <w:rPr>
            <w:rStyle w:val="Hyperlink"/>
            <w:sz w:val="21"/>
            <w:szCs w:val="20"/>
          </w:rPr>
          <w:t>National</w:t>
        </w:r>
      </w:hyperlink>
      <w:bookmarkStart w:id="0" w:name="_GoBack"/>
      <w:bookmarkEnd w:id="0"/>
    </w:p>
    <w:p w14:paraId="314EC657" w14:textId="77777777" w:rsidR="0022195B" w:rsidRPr="0022195B" w:rsidRDefault="0022195B" w:rsidP="0022195B">
      <w:pPr>
        <w:spacing w:after="9" w:line="252" w:lineRule="auto"/>
        <w:rPr>
          <w:sz w:val="21"/>
          <w:szCs w:val="20"/>
        </w:rPr>
      </w:pPr>
    </w:p>
    <w:p w14:paraId="5E71EE1C" w14:textId="3A9F17C8" w:rsidR="0032326D" w:rsidRDefault="00E132A8" w:rsidP="0032326D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hyperlink r:id="rId22" w:history="1">
        <w:r w:rsidR="0022195B" w:rsidRPr="00E132A8">
          <w:rPr>
            <w:rStyle w:val="Hyperlink"/>
            <w:sz w:val="21"/>
            <w:szCs w:val="20"/>
          </w:rPr>
          <w:t>Board Member and Employee Seminar, Conference, Continuing Education Reimbursement Policy</w:t>
        </w:r>
      </w:hyperlink>
    </w:p>
    <w:p w14:paraId="728CE81A" w14:textId="22B1129A" w:rsidR="0022195B" w:rsidRDefault="0022195B" w:rsidP="0022195B">
      <w:pPr>
        <w:pStyle w:val="ListParagraph"/>
        <w:spacing w:after="9" w:line="252" w:lineRule="auto"/>
        <w:ind w:left="2160" w:firstLine="0"/>
        <w:rPr>
          <w:sz w:val="21"/>
          <w:szCs w:val="20"/>
        </w:rPr>
      </w:pPr>
    </w:p>
    <w:p w14:paraId="7E2359CF" w14:textId="1088FC74" w:rsidR="0022195B" w:rsidRPr="0022195B" w:rsidRDefault="0022195B" w:rsidP="0022195B">
      <w:pPr>
        <w:spacing w:after="9" w:line="252" w:lineRule="auto"/>
        <w:ind w:left="0" w:firstLine="0"/>
        <w:rPr>
          <w:b/>
          <w:sz w:val="21"/>
          <w:szCs w:val="20"/>
        </w:rPr>
      </w:pPr>
      <w:r w:rsidRPr="0022195B">
        <w:rPr>
          <w:b/>
          <w:sz w:val="21"/>
          <w:szCs w:val="20"/>
        </w:rPr>
        <w:t xml:space="preserve">ACTION ITEM #3 : </w:t>
      </w:r>
      <w:hyperlink r:id="rId23" w:history="1">
        <w:r w:rsidRPr="00E132A8">
          <w:rPr>
            <w:rStyle w:val="Hyperlink"/>
            <w:b/>
            <w:sz w:val="21"/>
            <w:szCs w:val="20"/>
          </w:rPr>
          <w:t>RESOLUTION 4052022-1</w:t>
        </w:r>
      </w:hyperlink>
      <w:r w:rsidRPr="0022195B">
        <w:rPr>
          <w:b/>
          <w:sz w:val="21"/>
          <w:szCs w:val="20"/>
        </w:rPr>
        <w:t xml:space="preserve"> – BOARD MEMBER AND EMPLOYEE SEMINAR, CONFERENCE, CONTINUING EDUCATION REIMBUSREMENT POLICY</w:t>
      </w:r>
    </w:p>
    <w:p w14:paraId="475550EA" w14:textId="77777777" w:rsidR="0022195B" w:rsidRPr="0022195B" w:rsidRDefault="0022195B" w:rsidP="0022195B">
      <w:pPr>
        <w:spacing w:after="9" w:line="252" w:lineRule="auto"/>
        <w:ind w:left="0" w:firstLine="0"/>
        <w:rPr>
          <w:sz w:val="21"/>
          <w:szCs w:val="20"/>
        </w:rPr>
      </w:pPr>
    </w:p>
    <w:p w14:paraId="53C89651" w14:textId="45CFA523" w:rsidR="0032326D" w:rsidRDefault="0022195B" w:rsidP="0032326D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CARPD – Nomination of Team Rubicon for Outstanding Community Organization/Partner</w:t>
      </w:r>
    </w:p>
    <w:p w14:paraId="49FF0090" w14:textId="4CE56ADF" w:rsidR="0022195B" w:rsidRDefault="00E132A8" w:rsidP="0022195B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hyperlink r:id="rId24" w:history="1">
        <w:r w:rsidR="0022195B" w:rsidRPr="00E132A8">
          <w:rPr>
            <w:rStyle w:val="Hyperlink"/>
            <w:sz w:val="21"/>
            <w:szCs w:val="20"/>
          </w:rPr>
          <w:t>Award Information</w:t>
        </w:r>
      </w:hyperlink>
    </w:p>
    <w:p w14:paraId="6898EF97" w14:textId="7BD0B73A" w:rsidR="0022195B" w:rsidRDefault="0022195B" w:rsidP="0022195B">
      <w:pPr>
        <w:pStyle w:val="ListParagraph"/>
        <w:numPr>
          <w:ilvl w:val="3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Proposed Nomination</w:t>
      </w:r>
      <w:r w:rsidR="00E132A8">
        <w:rPr>
          <w:sz w:val="21"/>
          <w:szCs w:val="20"/>
        </w:rPr>
        <w:t xml:space="preserve"> - TBD</w:t>
      </w:r>
    </w:p>
    <w:p w14:paraId="45FB6CE7" w14:textId="598DA5F8" w:rsidR="0022195B" w:rsidRDefault="0022195B" w:rsidP="0022195B">
      <w:pPr>
        <w:pStyle w:val="ListParagraph"/>
        <w:spacing w:after="9" w:line="252" w:lineRule="auto"/>
        <w:ind w:left="1440" w:firstLine="0"/>
        <w:rPr>
          <w:sz w:val="21"/>
          <w:szCs w:val="20"/>
        </w:rPr>
      </w:pPr>
    </w:p>
    <w:p w14:paraId="2A2502F2" w14:textId="04B2EC18" w:rsidR="0022195B" w:rsidRPr="0022195B" w:rsidRDefault="0022195B" w:rsidP="0022195B">
      <w:pPr>
        <w:spacing w:after="9" w:line="252" w:lineRule="auto"/>
        <w:rPr>
          <w:b/>
          <w:sz w:val="21"/>
          <w:szCs w:val="20"/>
        </w:rPr>
      </w:pPr>
      <w:r w:rsidRPr="0022195B">
        <w:rPr>
          <w:b/>
          <w:sz w:val="21"/>
          <w:szCs w:val="20"/>
        </w:rPr>
        <w:t>ACTION ITEM #4 : RESOLUTION 04052022-2 – NOMINATE TEAM RUBICON FOR OUTSTANDING COMMUNITY ORGANIZATION/PARTNER FOR 2022 CARPD AWARD</w:t>
      </w:r>
      <w:r w:rsidR="00E132A8">
        <w:rPr>
          <w:b/>
          <w:sz w:val="21"/>
          <w:szCs w:val="20"/>
        </w:rPr>
        <w:t xml:space="preserve"> - TBD</w:t>
      </w:r>
    </w:p>
    <w:p w14:paraId="242299C5" w14:textId="77777777" w:rsidR="0032326D" w:rsidRPr="0032326D" w:rsidRDefault="0032326D" w:rsidP="0032326D">
      <w:pPr>
        <w:spacing w:after="9" w:line="252" w:lineRule="auto"/>
        <w:ind w:left="1980" w:firstLine="0"/>
        <w:rPr>
          <w:sz w:val="21"/>
          <w:szCs w:val="20"/>
        </w:rPr>
      </w:pPr>
    </w:p>
    <w:p w14:paraId="35C54CA8" w14:textId="47C27847" w:rsidR="00A26F64" w:rsidRPr="00CD0B0D" w:rsidRDefault="00472F99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t>A</w:t>
      </w:r>
      <w:r w:rsidR="0022195B">
        <w:rPr>
          <w:b/>
          <w:sz w:val="21"/>
          <w:szCs w:val="20"/>
        </w:rPr>
        <w:t>J</w:t>
      </w:r>
      <w:r w:rsidRPr="00CD0B0D">
        <w:rPr>
          <w:b/>
          <w:sz w:val="21"/>
          <w:szCs w:val="20"/>
        </w:rPr>
        <w:t>OURNMENT</w:t>
      </w:r>
    </w:p>
    <w:p w14:paraId="108D536A" w14:textId="22C2F4C8" w:rsidR="00472F99" w:rsidRPr="00CD0B0D" w:rsidRDefault="00A26F64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sz w:val="21"/>
          <w:szCs w:val="20"/>
        </w:rPr>
      </w:pPr>
      <w:r w:rsidRPr="00CD0B0D">
        <w:rPr>
          <w:b/>
          <w:sz w:val="21"/>
          <w:szCs w:val="20"/>
        </w:rPr>
        <w:t>T</w:t>
      </w:r>
      <w:r w:rsidR="00D203E9" w:rsidRPr="00CD0B0D">
        <w:rPr>
          <w:b/>
          <w:sz w:val="21"/>
          <w:szCs w:val="20"/>
        </w:rPr>
        <w:t xml:space="preserve">he next </w:t>
      </w:r>
      <w:r w:rsidR="00C25D75" w:rsidRPr="00CD0B0D">
        <w:rPr>
          <w:b/>
          <w:sz w:val="21"/>
          <w:szCs w:val="20"/>
        </w:rPr>
        <w:t xml:space="preserve"> regular </w:t>
      </w:r>
      <w:r w:rsidR="00D203E9" w:rsidRPr="00CD0B0D">
        <w:rPr>
          <w:b/>
          <w:sz w:val="21"/>
          <w:szCs w:val="20"/>
        </w:rPr>
        <w:t xml:space="preserve">meeting of the </w:t>
      </w:r>
      <w:r w:rsidR="00647152" w:rsidRPr="00CD0B0D">
        <w:rPr>
          <w:b/>
          <w:sz w:val="21"/>
          <w:szCs w:val="20"/>
        </w:rPr>
        <w:t xml:space="preserve">SMRPD </w:t>
      </w:r>
      <w:r w:rsidR="00D203E9" w:rsidRPr="00CD0B0D">
        <w:rPr>
          <w:b/>
          <w:sz w:val="21"/>
          <w:szCs w:val="20"/>
        </w:rPr>
        <w:t xml:space="preserve">Board of Directors will be at 6:30 PM on Tuesday, </w:t>
      </w:r>
      <w:r w:rsidR="0022195B">
        <w:rPr>
          <w:b/>
          <w:sz w:val="21"/>
          <w:szCs w:val="20"/>
        </w:rPr>
        <w:t>April 19th</w:t>
      </w:r>
      <w:r w:rsidR="003D2A4D" w:rsidRPr="00CD0B0D">
        <w:rPr>
          <w:b/>
          <w:sz w:val="21"/>
          <w:szCs w:val="20"/>
        </w:rPr>
        <w:t>, 202</w:t>
      </w:r>
      <w:r w:rsidR="0022195B">
        <w:rPr>
          <w:b/>
          <w:sz w:val="21"/>
          <w:szCs w:val="20"/>
        </w:rPr>
        <w:t>22</w:t>
      </w:r>
      <w:r w:rsidR="00D203E9" w:rsidRPr="00CD0B0D">
        <w:rPr>
          <w:b/>
          <w:sz w:val="21"/>
          <w:szCs w:val="20"/>
        </w:rPr>
        <w:t xml:space="preserve"> </w:t>
      </w:r>
      <w:r w:rsidR="00DB2E8F" w:rsidRPr="00CD0B0D">
        <w:rPr>
          <w:b/>
          <w:sz w:val="21"/>
          <w:szCs w:val="20"/>
        </w:rPr>
        <w:t xml:space="preserve">at the </w:t>
      </w:r>
      <w:r w:rsidR="0022195B">
        <w:rPr>
          <w:b/>
          <w:sz w:val="21"/>
          <w:szCs w:val="20"/>
          <w:u w:val="single"/>
        </w:rPr>
        <w:t>Modjeska</w:t>
      </w:r>
      <w:r w:rsidR="004B4886">
        <w:rPr>
          <w:b/>
          <w:sz w:val="21"/>
          <w:szCs w:val="20"/>
          <w:u w:val="single"/>
        </w:rPr>
        <w:t xml:space="preserve"> </w:t>
      </w:r>
      <w:r w:rsidR="00DB2E8F" w:rsidRPr="00CD0B0D">
        <w:rPr>
          <w:b/>
          <w:sz w:val="21"/>
          <w:szCs w:val="20"/>
          <w:u w:val="single"/>
        </w:rPr>
        <w:t>Community Center</w:t>
      </w:r>
      <w:r w:rsidR="00DB2E8F" w:rsidRPr="00CD0B0D">
        <w:rPr>
          <w:b/>
          <w:sz w:val="21"/>
          <w:szCs w:val="20"/>
        </w:rPr>
        <w:t xml:space="preserve"> and </w:t>
      </w:r>
      <w:r w:rsidR="001517C6" w:rsidRPr="00CD0B0D">
        <w:rPr>
          <w:b/>
          <w:sz w:val="21"/>
          <w:szCs w:val="20"/>
        </w:rPr>
        <w:t>by Zoom link posted at SMRPD.org.</w:t>
      </w:r>
    </w:p>
    <w:sectPr w:rsidR="00472F99" w:rsidRPr="00CD0B0D" w:rsidSect="00DB2E8F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66B0" w14:textId="77777777" w:rsidR="00015449" w:rsidRDefault="00015449" w:rsidP="00976867">
      <w:pPr>
        <w:spacing w:after="0" w:line="240" w:lineRule="auto"/>
      </w:pPr>
      <w:r>
        <w:separator/>
      </w:r>
    </w:p>
  </w:endnote>
  <w:endnote w:type="continuationSeparator" w:id="0">
    <w:p w14:paraId="03C14AB3" w14:textId="77777777" w:rsidR="00015449" w:rsidRDefault="00015449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262E" w:rsidRDefault="00C3262E">
    <w:pPr>
      <w:pStyle w:val="Footer"/>
      <w:jc w:val="center"/>
    </w:pPr>
  </w:p>
  <w:p w14:paraId="49932834" w14:textId="77777777" w:rsidR="00C3262E" w:rsidRDefault="00C3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156A" w14:textId="77777777" w:rsidR="00015449" w:rsidRDefault="00015449" w:rsidP="00976867">
      <w:pPr>
        <w:spacing w:after="0" w:line="240" w:lineRule="auto"/>
      </w:pPr>
      <w:r>
        <w:separator/>
      </w:r>
    </w:p>
  </w:footnote>
  <w:footnote w:type="continuationSeparator" w:id="0">
    <w:p w14:paraId="338DD81E" w14:textId="77777777" w:rsidR="00015449" w:rsidRDefault="00015449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14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5449"/>
    <w:rsid w:val="000272FD"/>
    <w:rsid w:val="00030D78"/>
    <w:rsid w:val="0004133A"/>
    <w:rsid w:val="0004482F"/>
    <w:rsid w:val="00054986"/>
    <w:rsid w:val="00057AA9"/>
    <w:rsid w:val="00061097"/>
    <w:rsid w:val="0006136D"/>
    <w:rsid w:val="00066927"/>
    <w:rsid w:val="00067A09"/>
    <w:rsid w:val="00071518"/>
    <w:rsid w:val="00075E9B"/>
    <w:rsid w:val="00084CA1"/>
    <w:rsid w:val="000943F1"/>
    <w:rsid w:val="000A1B0D"/>
    <w:rsid w:val="000B06A1"/>
    <w:rsid w:val="000B0E3A"/>
    <w:rsid w:val="000B119F"/>
    <w:rsid w:val="000B2825"/>
    <w:rsid w:val="000B67E5"/>
    <w:rsid w:val="000C0713"/>
    <w:rsid w:val="000C3D1B"/>
    <w:rsid w:val="000C7874"/>
    <w:rsid w:val="000C78FC"/>
    <w:rsid w:val="000D2CA7"/>
    <w:rsid w:val="000E458E"/>
    <w:rsid w:val="000E5FFB"/>
    <w:rsid w:val="000E66BC"/>
    <w:rsid w:val="000F23D4"/>
    <w:rsid w:val="000F2F30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738"/>
    <w:rsid w:val="00133F39"/>
    <w:rsid w:val="001345A1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80F76"/>
    <w:rsid w:val="00194E31"/>
    <w:rsid w:val="001A0487"/>
    <w:rsid w:val="001A21E4"/>
    <w:rsid w:val="001A779E"/>
    <w:rsid w:val="001B7E77"/>
    <w:rsid w:val="001C1027"/>
    <w:rsid w:val="001C381A"/>
    <w:rsid w:val="001C7CE6"/>
    <w:rsid w:val="001D0F03"/>
    <w:rsid w:val="001D38C2"/>
    <w:rsid w:val="001D6776"/>
    <w:rsid w:val="001E0B28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3BC1"/>
    <w:rsid w:val="002053E6"/>
    <w:rsid w:val="002105D6"/>
    <w:rsid w:val="0021061A"/>
    <w:rsid w:val="0022195B"/>
    <w:rsid w:val="0022462B"/>
    <w:rsid w:val="002260B9"/>
    <w:rsid w:val="00237832"/>
    <w:rsid w:val="00245F1B"/>
    <w:rsid w:val="002476C2"/>
    <w:rsid w:val="00255BE2"/>
    <w:rsid w:val="0026155C"/>
    <w:rsid w:val="00281A9F"/>
    <w:rsid w:val="0028795A"/>
    <w:rsid w:val="0029561C"/>
    <w:rsid w:val="00295BF5"/>
    <w:rsid w:val="002A76D0"/>
    <w:rsid w:val="002B405E"/>
    <w:rsid w:val="002B4B8C"/>
    <w:rsid w:val="002B6BD2"/>
    <w:rsid w:val="002C767C"/>
    <w:rsid w:val="002D2FE6"/>
    <w:rsid w:val="002D334B"/>
    <w:rsid w:val="002E460C"/>
    <w:rsid w:val="002E4C52"/>
    <w:rsid w:val="002E51F1"/>
    <w:rsid w:val="002E5C60"/>
    <w:rsid w:val="002E645B"/>
    <w:rsid w:val="002F03C2"/>
    <w:rsid w:val="002F725D"/>
    <w:rsid w:val="002F737D"/>
    <w:rsid w:val="002F79CE"/>
    <w:rsid w:val="0030184E"/>
    <w:rsid w:val="00302A1F"/>
    <w:rsid w:val="003103FD"/>
    <w:rsid w:val="00310B4C"/>
    <w:rsid w:val="00311DE4"/>
    <w:rsid w:val="0031345D"/>
    <w:rsid w:val="00321379"/>
    <w:rsid w:val="0032221C"/>
    <w:rsid w:val="003223C7"/>
    <w:rsid w:val="0032326D"/>
    <w:rsid w:val="003258DE"/>
    <w:rsid w:val="00330AA7"/>
    <w:rsid w:val="0033355F"/>
    <w:rsid w:val="00337F61"/>
    <w:rsid w:val="00347484"/>
    <w:rsid w:val="003505E5"/>
    <w:rsid w:val="00352E1F"/>
    <w:rsid w:val="00352F89"/>
    <w:rsid w:val="00357E94"/>
    <w:rsid w:val="00360107"/>
    <w:rsid w:val="003614AC"/>
    <w:rsid w:val="00363E48"/>
    <w:rsid w:val="00365703"/>
    <w:rsid w:val="0036645A"/>
    <w:rsid w:val="003668FB"/>
    <w:rsid w:val="00370914"/>
    <w:rsid w:val="00371740"/>
    <w:rsid w:val="00371B3A"/>
    <w:rsid w:val="003727B7"/>
    <w:rsid w:val="00372B6B"/>
    <w:rsid w:val="00375C6C"/>
    <w:rsid w:val="00383AFE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E6514"/>
    <w:rsid w:val="003E79B0"/>
    <w:rsid w:val="003E7DA9"/>
    <w:rsid w:val="003F1F63"/>
    <w:rsid w:val="003F412E"/>
    <w:rsid w:val="004066E7"/>
    <w:rsid w:val="004074B2"/>
    <w:rsid w:val="004203CE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869"/>
    <w:rsid w:val="00470F6D"/>
    <w:rsid w:val="0047142C"/>
    <w:rsid w:val="00472F99"/>
    <w:rsid w:val="00480EB4"/>
    <w:rsid w:val="004834EC"/>
    <w:rsid w:val="0049095A"/>
    <w:rsid w:val="00492DFA"/>
    <w:rsid w:val="004938D0"/>
    <w:rsid w:val="00494619"/>
    <w:rsid w:val="0049495F"/>
    <w:rsid w:val="00495DFB"/>
    <w:rsid w:val="004A2CD5"/>
    <w:rsid w:val="004A34CB"/>
    <w:rsid w:val="004A4C00"/>
    <w:rsid w:val="004A7BD4"/>
    <w:rsid w:val="004B4188"/>
    <w:rsid w:val="004B4886"/>
    <w:rsid w:val="004C4124"/>
    <w:rsid w:val="004C676B"/>
    <w:rsid w:val="004D4290"/>
    <w:rsid w:val="004D4467"/>
    <w:rsid w:val="004E0585"/>
    <w:rsid w:val="004F5033"/>
    <w:rsid w:val="00505265"/>
    <w:rsid w:val="0050667B"/>
    <w:rsid w:val="005206D1"/>
    <w:rsid w:val="00522E84"/>
    <w:rsid w:val="00524386"/>
    <w:rsid w:val="0053510D"/>
    <w:rsid w:val="0053517D"/>
    <w:rsid w:val="00543910"/>
    <w:rsid w:val="00543D50"/>
    <w:rsid w:val="00546610"/>
    <w:rsid w:val="00547A59"/>
    <w:rsid w:val="00560763"/>
    <w:rsid w:val="00565A0D"/>
    <w:rsid w:val="00572EE7"/>
    <w:rsid w:val="00573C0D"/>
    <w:rsid w:val="00574DDB"/>
    <w:rsid w:val="00577304"/>
    <w:rsid w:val="00582017"/>
    <w:rsid w:val="005846FC"/>
    <w:rsid w:val="00592BDE"/>
    <w:rsid w:val="00596850"/>
    <w:rsid w:val="005A24AF"/>
    <w:rsid w:val="005A32FB"/>
    <w:rsid w:val="005A5110"/>
    <w:rsid w:val="005A743E"/>
    <w:rsid w:val="005A760D"/>
    <w:rsid w:val="005B7F9D"/>
    <w:rsid w:val="005C029D"/>
    <w:rsid w:val="005C3974"/>
    <w:rsid w:val="005C3BDC"/>
    <w:rsid w:val="005D1854"/>
    <w:rsid w:val="005D2DA0"/>
    <w:rsid w:val="005D3D95"/>
    <w:rsid w:val="005D4F06"/>
    <w:rsid w:val="005D6DBE"/>
    <w:rsid w:val="005E0A4A"/>
    <w:rsid w:val="005E16DE"/>
    <w:rsid w:val="005E582C"/>
    <w:rsid w:val="005E6AA0"/>
    <w:rsid w:val="005F0B72"/>
    <w:rsid w:val="005F1AD6"/>
    <w:rsid w:val="005F40DB"/>
    <w:rsid w:val="00612154"/>
    <w:rsid w:val="00616315"/>
    <w:rsid w:val="006169BD"/>
    <w:rsid w:val="0061746C"/>
    <w:rsid w:val="00621632"/>
    <w:rsid w:val="0062228A"/>
    <w:rsid w:val="006254E8"/>
    <w:rsid w:val="006334D7"/>
    <w:rsid w:val="00640C7E"/>
    <w:rsid w:val="0064322E"/>
    <w:rsid w:val="00647152"/>
    <w:rsid w:val="00657BED"/>
    <w:rsid w:val="00664A1D"/>
    <w:rsid w:val="0066600C"/>
    <w:rsid w:val="006679FA"/>
    <w:rsid w:val="00670692"/>
    <w:rsid w:val="00676873"/>
    <w:rsid w:val="006773F5"/>
    <w:rsid w:val="006805D7"/>
    <w:rsid w:val="006819BD"/>
    <w:rsid w:val="00681F53"/>
    <w:rsid w:val="00685DCF"/>
    <w:rsid w:val="006870A1"/>
    <w:rsid w:val="00690587"/>
    <w:rsid w:val="006970B5"/>
    <w:rsid w:val="00697555"/>
    <w:rsid w:val="006B4812"/>
    <w:rsid w:val="006B52C5"/>
    <w:rsid w:val="006C2554"/>
    <w:rsid w:val="006C6E8C"/>
    <w:rsid w:val="006D0C42"/>
    <w:rsid w:val="006D54E7"/>
    <w:rsid w:val="006F0936"/>
    <w:rsid w:val="006F498F"/>
    <w:rsid w:val="0070492A"/>
    <w:rsid w:val="00705FF1"/>
    <w:rsid w:val="00710520"/>
    <w:rsid w:val="007202EE"/>
    <w:rsid w:val="007211B3"/>
    <w:rsid w:val="00722BF8"/>
    <w:rsid w:val="00725926"/>
    <w:rsid w:val="0073221D"/>
    <w:rsid w:val="007334E1"/>
    <w:rsid w:val="00740FF5"/>
    <w:rsid w:val="007432DA"/>
    <w:rsid w:val="00746425"/>
    <w:rsid w:val="0075449E"/>
    <w:rsid w:val="007558F1"/>
    <w:rsid w:val="00756707"/>
    <w:rsid w:val="007624C9"/>
    <w:rsid w:val="00767ED1"/>
    <w:rsid w:val="00770C20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B074B"/>
    <w:rsid w:val="007B168E"/>
    <w:rsid w:val="007C2606"/>
    <w:rsid w:val="007C26C5"/>
    <w:rsid w:val="007C551C"/>
    <w:rsid w:val="007D03C2"/>
    <w:rsid w:val="007D0569"/>
    <w:rsid w:val="007D57EA"/>
    <w:rsid w:val="007E5022"/>
    <w:rsid w:val="007E6660"/>
    <w:rsid w:val="00806A2D"/>
    <w:rsid w:val="008134D1"/>
    <w:rsid w:val="00821782"/>
    <w:rsid w:val="008233A6"/>
    <w:rsid w:val="00825830"/>
    <w:rsid w:val="00825C42"/>
    <w:rsid w:val="008261EE"/>
    <w:rsid w:val="008357D3"/>
    <w:rsid w:val="008403F0"/>
    <w:rsid w:val="0086232E"/>
    <w:rsid w:val="0086376F"/>
    <w:rsid w:val="00877947"/>
    <w:rsid w:val="00890E47"/>
    <w:rsid w:val="008C18CC"/>
    <w:rsid w:val="008C3911"/>
    <w:rsid w:val="008C67A2"/>
    <w:rsid w:val="008D7FF3"/>
    <w:rsid w:val="00906123"/>
    <w:rsid w:val="0090614B"/>
    <w:rsid w:val="00910E6D"/>
    <w:rsid w:val="009138E7"/>
    <w:rsid w:val="00915237"/>
    <w:rsid w:val="00922849"/>
    <w:rsid w:val="009244AA"/>
    <w:rsid w:val="00931669"/>
    <w:rsid w:val="00932125"/>
    <w:rsid w:val="00940551"/>
    <w:rsid w:val="00941515"/>
    <w:rsid w:val="00941B05"/>
    <w:rsid w:val="009428ED"/>
    <w:rsid w:val="009452F4"/>
    <w:rsid w:val="00947237"/>
    <w:rsid w:val="0095520E"/>
    <w:rsid w:val="009553CC"/>
    <w:rsid w:val="00961F87"/>
    <w:rsid w:val="00966110"/>
    <w:rsid w:val="00976867"/>
    <w:rsid w:val="0097746B"/>
    <w:rsid w:val="009858AA"/>
    <w:rsid w:val="009A07F6"/>
    <w:rsid w:val="009A0DDC"/>
    <w:rsid w:val="009A29DD"/>
    <w:rsid w:val="009A45F6"/>
    <w:rsid w:val="009A5591"/>
    <w:rsid w:val="009B03AE"/>
    <w:rsid w:val="009B1908"/>
    <w:rsid w:val="009C1E3F"/>
    <w:rsid w:val="009C34CD"/>
    <w:rsid w:val="009D2F28"/>
    <w:rsid w:val="009D2FA8"/>
    <w:rsid w:val="009D7EC6"/>
    <w:rsid w:val="009E03A3"/>
    <w:rsid w:val="009F00CA"/>
    <w:rsid w:val="009F30F9"/>
    <w:rsid w:val="009F7DE5"/>
    <w:rsid w:val="009F7E58"/>
    <w:rsid w:val="00A03CDE"/>
    <w:rsid w:val="00A05D24"/>
    <w:rsid w:val="00A10ED1"/>
    <w:rsid w:val="00A11418"/>
    <w:rsid w:val="00A120EA"/>
    <w:rsid w:val="00A24A7E"/>
    <w:rsid w:val="00A25904"/>
    <w:rsid w:val="00A259BD"/>
    <w:rsid w:val="00A25E01"/>
    <w:rsid w:val="00A26F64"/>
    <w:rsid w:val="00A355F7"/>
    <w:rsid w:val="00A468C3"/>
    <w:rsid w:val="00A47692"/>
    <w:rsid w:val="00A524B5"/>
    <w:rsid w:val="00A61749"/>
    <w:rsid w:val="00A67367"/>
    <w:rsid w:val="00A77F27"/>
    <w:rsid w:val="00A80491"/>
    <w:rsid w:val="00A816EA"/>
    <w:rsid w:val="00AA0A1A"/>
    <w:rsid w:val="00AA3058"/>
    <w:rsid w:val="00AA4F3C"/>
    <w:rsid w:val="00AC01A0"/>
    <w:rsid w:val="00AC1D6B"/>
    <w:rsid w:val="00AC2C6C"/>
    <w:rsid w:val="00AD101B"/>
    <w:rsid w:val="00AD2785"/>
    <w:rsid w:val="00AE3CF3"/>
    <w:rsid w:val="00AF3B19"/>
    <w:rsid w:val="00AF63B7"/>
    <w:rsid w:val="00B032A8"/>
    <w:rsid w:val="00B03706"/>
    <w:rsid w:val="00B10841"/>
    <w:rsid w:val="00B15E0D"/>
    <w:rsid w:val="00B2368C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82568"/>
    <w:rsid w:val="00BA71AB"/>
    <w:rsid w:val="00BA72FE"/>
    <w:rsid w:val="00BA7BFD"/>
    <w:rsid w:val="00BA7F33"/>
    <w:rsid w:val="00BC1FEF"/>
    <w:rsid w:val="00BE14B9"/>
    <w:rsid w:val="00BE323C"/>
    <w:rsid w:val="00BF2E34"/>
    <w:rsid w:val="00BF319F"/>
    <w:rsid w:val="00BF4CB5"/>
    <w:rsid w:val="00BF4D11"/>
    <w:rsid w:val="00BF6362"/>
    <w:rsid w:val="00C063C9"/>
    <w:rsid w:val="00C23C13"/>
    <w:rsid w:val="00C253B0"/>
    <w:rsid w:val="00C25D75"/>
    <w:rsid w:val="00C3262E"/>
    <w:rsid w:val="00C336DE"/>
    <w:rsid w:val="00C47A8A"/>
    <w:rsid w:val="00C50497"/>
    <w:rsid w:val="00C530F7"/>
    <w:rsid w:val="00C53330"/>
    <w:rsid w:val="00C6615B"/>
    <w:rsid w:val="00C66A2D"/>
    <w:rsid w:val="00C71F0F"/>
    <w:rsid w:val="00C75F1A"/>
    <w:rsid w:val="00C837AC"/>
    <w:rsid w:val="00C85D80"/>
    <w:rsid w:val="00C904E2"/>
    <w:rsid w:val="00C93B21"/>
    <w:rsid w:val="00C951FA"/>
    <w:rsid w:val="00CA0771"/>
    <w:rsid w:val="00CA50B7"/>
    <w:rsid w:val="00CB5216"/>
    <w:rsid w:val="00CB6A9B"/>
    <w:rsid w:val="00CC1138"/>
    <w:rsid w:val="00CC2BD5"/>
    <w:rsid w:val="00CC32E3"/>
    <w:rsid w:val="00CC67A0"/>
    <w:rsid w:val="00CD0B0D"/>
    <w:rsid w:val="00CD21D6"/>
    <w:rsid w:val="00CE2D97"/>
    <w:rsid w:val="00CE4F3E"/>
    <w:rsid w:val="00CE5FF0"/>
    <w:rsid w:val="00CF031B"/>
    <w:rsid w:val="00CF2371"/>
    <w:rsid w:val="00CF3C2E"/>
    <w:rsid w:val="00CF4703"/>
    <w:rsid w:val="00D0122B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CE1"/>
    <w:rsid w:val="00D246B8"/>
    <w:rsid w:val="00D332F7"/>
    <w:rsid w:val="00D36BF1"/>
    <w:rsid w:val="00D4154C"/>
    <w:rsid w:val="00D4776F"/>
    <w:rsid w:val="00D4787B"/>
    <w:rsid w:val="00D558E9"/>
    <w:rsid w:val="00D738D7"/>
    <w:rsid w:val="00D75292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E0879"/>
    <w:rsid w:val="00DE661E"/>
    <w:rsid w:val="00DF1C97"/>
    <w:rsid w:val="00DF7088"/>
    <w:rsid w:val="00E01617"/>
    <w:rsid w:val="00E021FB"/>
    <w:rsid w:val="00E118F0"/>
    <w:rsid w:val="00E132A8"/>
    <w:rsid w:val="00E13828"/>
    <w:rsid w:val="00E30FC1"/>
    <w:rsid w:val="00E31D00"/>
    <w:rsid w:val="00E3244C"/>
    <w:rsid w:val="00E35677"/>
    <w:rsid w:val="00E41813"/>
    <w:rsid w:val="00E424CD"/>
    <w:rsid w:val="00E42BC6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95C80"/>
    <w:rsid w:val="00E9758F"/>
    <w:rsid w:val="00EA4183"/>
    <w:rsid w:val="00EB0C5C"/>
    <w:rsid w:val="00EB1BC1"/>
    <w:rsid w:val="00EB37FD"/>
    <w:rsid w:val="00EC160A"/>
    <w:rsid w:val="00ED238F"/>
    <w:rsid w:val="00ED51A8"/>
    <w:rsid w:val="00ED6B4B"/>
    <w:rsid w:val="00ED7A81"/>
    <w:rsid w:val="00EE01C2"/>
    <w:rsid w:val="00EE56B6"/>
    <w:rsid w:val="00EF447B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5E02"/>
    <w:rsid w:val="00F56A3F"/>
    <w:rsid w:val="00F60345"/>
    <w:rsid w:val="00F64A77"/>
    <w:rsid w:val="00F771EA"/>
    <w:rsid w:val="00F836AA"/>
    <w:rsid w:val="00F96FBA"/>
    <w:rsid w:val="00F97249"/>
    <w:rsid w:val="00FA056F"/>
    <w:rsid w:val="00FA067A"/>
    <w:rsid w:val="00FA19DF"/>
    <w:rsid w:val="00FA414C"/>
    <w:rsid w:val="00FB1615"/>
    <w:rsid w:val="00FB5B50"/>
    <w:rsid w:val="00FB74C5"/>
    <w:rsid w:val="00FC02B3"/>
    <w:rsid w:val="00FD2238"/>
    <w:rsid w:val="00FD5226"/>
    <w:rsid w:val="00FE0133"/>
    <w:rsid w:val="00FE2A81"/>
    <w:rsid w:val="00FE2B39"/>
    <w:rsid w:val="00FE7026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C5D32CB0-E149-A540-80F6-E9D9BA96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drv.ms/b/s!An_OKisCbP0FnD9iVn9tF9XaDNYn?e=YAqaTy" TargetMode="External"/><Relationship Id="rId18" Type="http://schemas.openxmlformats.org/officeDocument/2006/relationships/hyperlink" Target="https://1drv.ms/b/s!An_OKisCbP0FnEL5amzizuidCMo2?e=iuWNK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1drv.ms/b/s!An_OKisCbP0FnEgrgytZ1XBxYLd9?e=SVbu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drv.ms/b/s!An_OKisCbP0FnD371Md0BTss8Xgm?e=apNpWe" TargetMode="External"/><Relationship Id="rId17" Type="http://schemas.openxmlformats.org/officeDocument/2006/relationships/hyperlink" Target="https://1drv.ms/b/s!An_OKisCbP0FnESfIDWzhgWXQxdI?e=EBGJI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nEa-I6abh0HmUq_n?e=bidUCR" TargetMode="External"/><Relationship Id="rId20" Type="http://schemas.openxmlformats.org/officeDocument/2006/relationships/hyperlink" Target="https://1drv.ms/b/s!An_OKisCbP0FnEfGAPRl5XvG3DaU?e=ysA1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b/s!An_OKisCbP0FnEmEfPGrvHnYCBEF?e=HwWhq3" TargetMode="External"/><Relationship Id="rId24" Type="http://schemas.openxmlformats.org/officeDocument/2006/relationships/hyperlink" Target="https://www.caparkdistricts.org/carpd-awards-of-distinction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n_OKisCbP0FnEVFzotwajFa6cH_?e=YuCNWx" TargetMode="External"/><Relationship Id="rId23" Type="http://schemas.openxmlformats.org/officeDocument/2006/relationships/hyperlink" Target="https://1drv.ms/w/s!An_OKisCbP0FnEuYvrc4FWAdg--S?e=QP9ual" TargetMode="External"/><Relationship Id="rId10" Type="http://schemas.openxmlformats.org/officeDocument/2006/relationships/hyperlink" Target="https://1drv.ms/b/s!An_OKisCbP0FhScXZp8EsRMmotmC?e=ZR9ZOt" TargetMode="External"/><Relationship Id="rId19" Type="http://schemas.openxmlformats.org/officeDocument/2006/relationships/hyperlink" Target="https://1drv.ms/b/s!An_OKisCbP0FnEP9lqKQ_rAOClh-?e=p1WF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nD69bNe9EcIIW4rf?e=huAcq0" TargetMode="External"/><Relationship Id="rId22" Type="http://schemas.openxmlformats.org/officeDocument/2006/relationships/hyperlink" Target="https://1drv.ms/w/s!An_OKisCbP0FnEzvFbvZQxuaUcWQ?e=AIEJA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11C1-F1F7-3747-8956-F694CE7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2022-04-03T03:00:00Z</cp:lastPrinted>
  <dcterms:created xsi:type="dcterms:W3CDTF">2022-04-04T22:44:00Z</dcterms:created>
  <dcterms:modified xsi:type="dcterms:W3CDTF">2022-04-04T22:44:00Z</dcterms:modified>
</cp:coreProperties>
</file>